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66D09" w14:textId="72F84A1E" w:rsidR="004B0D67" w:rsidRDefault="004B0D67" w:rsidP="004B0D67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4B0D67">
        <w:rPr>
          <w:b/>
          <w:bCs/>
        </w:rPr>
        <w:t>Du changement sur WhatsApp</w:t>
      </w:r>
    </w:p>
    <w:p w14:paraId="161A7257" w14:textId="77777777" w:rsidR="004B0D67" w:rsidRPr="004B0D67" w:rsidRDefault="004B0D67" w:rsidP="004B0D67">
      <w:pPr>
        <w:rPr>
          <w:b/>
          <w:bCs/>
          <w:highlight w:val="darkCyan"/>
        </w:rPr>
      </w:pPr>
    </w:p>
    <w:p w14:paraId="682B6E01" w14:textId="1CDFE976" w:rsidR="004B0D67" w:rsidRPr="00F523DC" w:rsidRDefault="00B32791" w:rsidP="004B0D67">
      <w:r>
        <w:t xml:space="preserve">Voici la vidéo ajoutée dans ce lien </w:t>
      </w:r>
    </w:p>
    <w:p w14:paraId="36E2964A" w14:textId="0CB8F307" w:rsidR="004B0D67" w:rsidRDefault="00B32791" w:rsidP="004B0D67">
      <w:hyperlink r:id="rId7" w:history="1">
        <w:r w:rsidRPr="00BE1CC9">
          <w:rPr>
            <w:rStyle w:val="Lienhypertexte"/>
          </w:rPr>
          <w:t>https://apprendre.tv5monde.com/fr/exercices/b2-avance/du-changement-sur-whatsapp?exercice=4</w:t>
        </w:r>
      </w:hyperlink>
    </w:p>
    <w:p w14:paraId="685D136C" w14:textId="77777777" w:rsidR="00B32791" w:rsidRDefault="00B32791" w:rsidP="004B0D67">
      <w:pPr>
        <w:rPr>
          <w:highlight w:val="darkCyan"/>
        </w:rPr>
      </w:pPr>
    </w:p>
    <w:p w14:paraId="4A48EA94" w14:textId="77777777" w:rsidR="004B0D67" w:rsidRDefault="004B0D67" w:rsidP="004B0D67">
      <w:pPr>
        <w:rPr>
          <w:highlight w:val="darkCyan"/>
        </w:rPr>
      </w:pPr>
    </w:p>
    <w:p w14:paraId="0B5DD472" w14:textId="2DAC691B" w:rsidR="004B0D67" w:rsidRDefault="004B0D67" w:rsidP="004B0D67">
      <w:r w:rsidRPr="004B0D67">
        <w:rPr>
          <w:highlight w:val="darkCyan"/>
        </w:rPr>
        <w:t>Activité 3</w:t>
      </w:r>
      <w:r w:rsidRPr="003147BF">
        <w:t> </w:t>
      </w:r>
      <w:r w:rsidRPr="007D641F">
        <w:t xml:space="preserve">: écoutez le reportage et </w:t>
      </w:r>
      <w:r>
        <w:t xml:space="preserve">résumez les informations principales données </w:t>
      </w:r>
      <w:r w:rsidRPr="00A46CB0">
        <w:rPr>
          <w:u w:val="single"/>
        </w:rPr>
        <w:t>par le journaliste</w:t>
      </w:r>
      <w:r>
        <w:t xml:space="preserve"> sur :</w:t>
      </w:r>
    </w:p>
    <w:p w14:paraId="101961F0" w14:textId="77777777" w:rsidR="004F432F" w:rsidRDefault="004F432F" w:rsidP="004B0D67"/>
    <w:p w14:paraId="29ABC925" w14:textId="21CEA840" w:rsidR="004B0D67" w:rsidRDefault="004B0D67" w:rsidP="004B0D67">
      <w:r>
        <w:t>1. Le lien entre WhatsApp et Facebook.</w:t>
      </w:r>
    </w:p>
    <w:p w14:paraId="3E505EF7" w14:textId="77777777" w:rsidR="004B0D67" w:rsidRDefault="004B0D67" w:rsidP="004B0D67">
      <w:r>
        <w:t>2. Le rachat de WhatsApp et la crainte des Belges.</w:t>
      </w:r>
    </w:p>
    <w:p w14:paraId="2C58115C" w14:textId="77777777" w:rsidR="004B0D67" w:rsidRDefault="004B0D67" w:rsidP="004B0D67">
      <w:r>
        <w:t>3. L’inquiétude et le changement de plateforme.</w:t>
      </w:r>
    </w:p>
    <w:p w14:paraId="499EB1EA" w14:textId="77777777" w:rsidR="004B0D67" w:rsidRPr="00A46CB0" w:rsidRDefault="004B0D67" w:rsidP="004B0D67"/>
    <w:p w14:paraId="681C4063" w14:textId="77777777" w:rsidR="004B0D67" w:rsidRPr="009E41B2" w:rsidRDefault="004B0D67" w:rsidP="004B0D67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p w14:paraId="1EDF02C3" w14:textId="77777777" w:rsidR="004B0D67" w:rsidRPr="009E41B2" w:rsidRDefault="004B0D67" w:rsidP="004B0D67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p w14:paraId="6C79C2C9" w14:textId="77777777" w:rsidR="004B0D67" w:rsidRPr="009E41B2" w:rsidRDefault="004B0D67" w:rsidP="004B0D67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p w14:paraId="163291F5" w14:textId="77777777" w:rsidR="004B0D67" w:rsidRPr="009E41B2" w:rsidRDefault="004B0D67" w:rsidP="004B0D67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p w14:paraId="2D161E13" w14:textId="77777777" w:rsidR="004B0D67" w:rsidRPr="004C0658" w:rsidRDefault="004B0D67" w:rsidP="004B0D67"/>
    <w:p w14:paraId="448C8FFA" w14:textId="77777777" w:rsidR="004B0D67" w:rsidRDefault="004B0D67" w:rsidP="004B0D67">
      <w:r w:rsidRPr="004B0D67">
        <w:rPr>
          <w:highlight w:val="darkCyan"/>
        </w:rPr>
        <w:t>Activité 4</w:t>
      </w:r>
      <w:r w:rsidRPr="003147BF">
        <w:t> </w:t>
      </w:r>
      <w:r w:rsidRPr="007D641F">
        <w:t xml:space="preserve">: écoutez le reportage </w:t>
      </w:r>
      <w:r>
        <w:t xml:space="preserve">et relevez l’/les opinion(s) de </w:t>
      </w:r>
      <w:r w:rsidRPr="00D557E8">
        <w:rPr>
          <w:u w:val="single"/>
        </w:rPr>
        <w:t>chaque intervenant</w:t>
      </w:r>
      <w:r>
        <w:t xml:space="preserve"> et son ou ses argument(s).</w:t>
      </w:r>
    </w:p>
    <w:p w14:paraId="5F7C31D3" w14:textId="77777777" w:rsidR="004B0D67" w:rsidRPr="003350BF" w:rsidRDefault="004B0D67" w:rsidP="004B0D67"/>
    <w:tbl>
      <w:tblPr>
        <w:tblStyle w:val="Grilledutableau"/>
        <w:tblW w:w="10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36"/>
        <w:gridCol w:w="3413"/>
        <w:gridCol w:w="3435"/>
      </w:tblGrid>
      <w:tr w:rsidR="004B0D67" w14:paraId="0C1850DA" w14:textId="77777777" w:rsidTr="004B0D67">
        <w:trPr>
          <w:trHeight w:val="607"/>
          <w:tblHeader/>
        </w:trPr>
        <w:tc>
          <w:tcPr>
            <w:tcW w:w="3436" w:type="dxa"/>
            <w:shd w:val="clear" w:color="auto" w:fill="D9E2F3" w:themeFill="accent1" w:themeFillTint="33"/>
          </w:tcPr>
          <w:p w14:paraId="3A905AD9" w14:textId="77777777" w:rsidR="004B0D67" w:rsidRPr="00B1500F" w:rsidRDefault="004B0D67" w:rsidP="00735BF9">
            <w:pPr>
              <w:jc w:val="center"/>
              <w:rPr>
                <w:b/>
              </w:rPr>
            </w:pPr>
            <w:r w:rsidRPr="00B1500F">
              <w:rPr>
                <w:b/>
              </w:rPr>
              <w:t>Intervenants</w:t>
            </w:r>
          </w:p>
        </w:tc>
        <w:tc>
          <w:tcPr>
            <w:tcW w:w="3413" w:type="dxa"/>
            <w:shd w:val="clear" w:color="auto" w:fill="D9E2F3" w:themeFill="accent1" w:themeFillTint="33"/>
          </w:tcPr>
          <w:p w14:paraId="4EF9FF96" w14:textId="77777777" w:rsidR="004B0D67" w:rsidRPr="00B1500F" w:rsidRDefault="004B0D67" w:rsidP="00735BF9">
            <w:pPr>
              <w:tabs>
                <w:tab w:val="left" w:leader="underscore" w:pos="9632"/>
              </w:tabs>
              <w:spacing w:line="360" w:lineRule="auto"/>
              <w:jc w:val="center"/>
              <w:rPr>
                <w:b/>
              </w:rPr>
            </w:pPr>
            <w:r w:rsidRPr="00B1500F">
              <w:rPr>
                <w:b/>
              </w:rPr>
              <w:t>Opinion(s)</w:t>
            </w:r>
          </w:p>
        </w:tc>
        <w:tc>
          <w:tcPr>
            <w:tcW w:w="3435" w:type="dxa"/>
            <w:shd w:val="clear" w:color="auto" w:fill="D9E2F3" w:themeFill="accent1" w:themeFillTint="33"/>
          </w:tcPr>
          <w:p w14:paraId="67CF05A4" w14:textId="77777777" w:rsidR="004B0D67" w:rsidRPr="00B1500F" w:rsidRDefault="004B0D67" w:rsidP="00735BF9">
            <w:pPr>
              <w:tabs>
                <w:tab w:val="left" w:leader="underscore" w:pos="9632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Argument(s)</w:t>
            </w:r>
          </w:p>
        </w:tc>
      </w:tr>
      <w:tr w:rsidR="004B0D67" w14:paraId="2AAB45D4" w14:textId="77777777" w:rsidTr="004B0D67">
        <w:trPr>
          <w:trHeight w:val="930"/>
          <w:tblHeader/>
        </w:trPr>
        <w:tc>
          <w:tcPr>
            <w:tcW w:w="3436" w:type="dxa"/>
          </w:tcPr>
          <w:p w14:paraId="1BE280BB" w14:textId="77777777" w:rsidR="004B0D67" w:rsidRPr="00B1500F" w:rsidRDefault="004B0D67" w:rsidP="00735BF9">
            <w:r>
              <w:t xml:space="preserve">1. Olivier </w:t>
            </w:r>
            <w:proofErr w:type="spellStart"/>
            <w:r>
              <w:t>Bogaert</w:t>
            </w:r>
            <w:proofErr w:type="spellEnd"/>
            <w:r>
              <w:t xml:space="preserve">, </w:t>
            </w:r>
            <w:r>
              <w:rPr>
                <w:i/>
              </w:rPr>
              <w:t>commissaire à la Computer Crime U</w:t>
            </w:r>
            <w:r w:rsidRPr="003C26DE">
              <w:rPr>
                <w:i/>
              </w:rPr>
              <w:t>nit</w:t>
            </w:r>
            <w:r>
              <w:t> :</w:t>
            </w:r>
          </w:p>
        </w:tc>
        <w:tc>
          <w:tcPr>
            <w:tcW w:w="3413" w:type="dxa"/>
          </w:tcPr>
          <w:p w14:paraId="5B714EFD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24F01D93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  <w:tr w:rsidR="004B0D67" w14:paraId="0F6C1FFD" w14:textId="77777777" w:rsidTr="004B0D67">
        <w:trPr>
          <w:trHeight w:val="607"/>
          <w:tblHeader/>
        </w:trPr>
        <w:tc>
          <w:tcPr>
            <w:tcW w:w="3436" w:type="dxa"/>
          </w:tcPr>
          <w:p w14:paraId="07A29D0D" w14:textId="77777777" w:rsidR="004B0D67" w:rsidRPr="00B1500F" w:rsidRDefault="004B0D67" w:rsidP="00735BF9">
            <w:r>
              <w:t>2. La première passante :</w:t>
            </w:r>
          </w:p>
        </w:tc>
        <w:tc>
          <w:tcPr>
            <w:tcW w:w="3413" w:type="dxa"/>
          </w:tcPr>
          <w:p w14:paraId="046FB6B2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4CC07C44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  <w:tr w:rsidR="004B0D67" w14:paraId="16AEA3AD" w14:textId="77777777" w:rsidTr="004B0D67">
        <w:trPr>
          <w:trHeight w:val="607"/>
          <w:tblHeader/>
        </w:trPr>
        <w:tc>
          <w:tcPr>
            <w:tcW w:w="3436" w:type="dxa"/>
          </w:tcPr>
          <w:p w14:paraId="4213D3E0" w14:textId="77777777" w:rsidR="004B0D67" w:rsidRPr="00B1500F" w:rsidRDefault="004B0D67" w:rsidP="00735BF9">
            <w:r>
              <w:t>3. La deuxième passante :</w:t>
            </w:r>
          </w:p>
        </w:tc>
        <w:tc>
          <w:tcPr>
            <w:tcW w:w="3413" w:type="dxa"/>
          </w:tcPr>
          <w:p w14:paraId="0DB3FD3D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4D06BDDD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  <w:tr w:rsidR="004B0D67" w14:paraId="7D16545E" w14:textId="77777777" w:rsidTr="004B0D67">
        <w:trPr>
          <w:trHeight w:val="607"/>
          <w:tblHeader/>
        </w:trPr>
        <w:tc>
          <w:tcPr>
            <w:tcW w:w="3436" w:type="dxa"/>
          </w:tcPr>
          <w:p w14:paraId="44C9D5E6" w14:textId="77777777" w:rsidR="004B0D67" w:rsidRPr="00B1500F" w:rsidRDefault="004B0D67" w:rsidP="00735BF9">
            <w:r>
              <w:t>4. La troisième passante :</w:t>
            </w:r>
          </w:p>
        </w:tc>
        <w:tc>
          <w:tcPr>
            <w:tcW w:w="3413" w:type="dxa"/>
          </w:tcPr>
          <w:p w14:paraId="0E1FBF49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72FA081E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  <w:tr w:rsidR="004B0D67" w14:paraId="1BDA58C5" w14:textId="77777777" w:rsidTr="004B0D67">
        <w:trPr>
          <w:trHeight w:val="930"/>
          <w:tblHeader/>
        </w:trPr>
        <w:tc>
          <w:tcPr>
            <w:tcW w:w="3436" w:type="dxa"/>
          </w:tcPr>
          <w:p w14:paraId="5CAF8286" w14:textId="77777777" w:rsidR="004B0D67" w:rsidRPr="00B1500F" w:rsidRDefault="004B0D67" w:rsidP="00735BF9">
            <w:r>
              <w:t xml:space="preserve">5. Olivier </w:t>
            </w:r>
            <w:proofErr w:type="spellStart"/>
            <w:r>
              <w:t>Bogaert</w:t>
            </w:r>
            <w:proofErr w:type="spellEnd"/>
            <w:r>
              <w:t xml:space="preserve">, </w:t>
            </w:r>
            <w:r>
              <w:rPr>
                <w:i/>
              </w:rPr>
              <w:t>commissaire à la C</w:t>
            </w:r>
            <w:r w:rsidRPr="00C01911">
              <w:rPr>
                <w:i/>
              </w:rPr>
              <w:t xml:space="preserve">omputer </w:t>
            </w:r>
            <w:r>
              <w:rPr>
                <w:i/>
              </w:rPr>
              <w:t>Crime U</w:t>
            </w:r>
            <w:r w:rsidRPr="00C01911">
              <w:rPr>
                <w:i/>
              </w:rPr>
              <w:t>nit :</w:t>
            </w:r>
          </w:p>
        </w:tc>
        <w:tc>
          <w:tcPr>
            <w:tcW w:w="3413" w:type="dxa"/>
          </w:tcPr>
          <w:p w14:paraId="542F2991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305A862E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  <w:tr w:rsidR="004B0D67" w14:paraId="79958F65" w14:textId="77777777" w:rsidTr="004B0D67">
        <w:trPr>
          <w:trHeight w:val="930"/>
          <w:tblHeader/>
        </w:trPr>
        <w:tc>
          <w:tcPr>
            <w:tcW w:w="3436" w:type="dxa"/>
          </w:tcPr>
          <w:p w14:paraId="228C510A" w14:textId="77777777" w:rsidR="004B0D67" w:rsidRPr="00B1500F" w:rsidRDefault="004B0D67" w:rsidP="00735BF9">
            <w:r>
              <w:t xml:space="preserve">6. Michel </w:t>
            </w:r>
            <w:proofErr w:type="spellStart"/>
            <w:r>
              <w:t>Coric</w:t>
            </w:r>
            <w:proofErr w:type="spellEnd"/>
            <w:r>
              <w:t xml:space="preserve">, </w:t>
            </w:r>
            <w:r w:rsidRPr="003C26DE">
              <w:rPr>
                <w:i/>
              </w:rPr>
              <w:t xml:space="preserve">directeur général IP </w:t>
            </w:r>
            <w:proofErr w:type="spellStart"/>
            <w:r w:rsidRPr="003C26DE">
              <w:rPr>
                <w:i/>
              </w:rPr>
              <w:t>Nexia</w:t>
            </w:r>
            <w:proofErr w:type="spellEnd"/>
            <w:r w:rsidRPr="003C26DE">
              <w:rPr>
                <w:i/>
              </w:rPr>
              <w:t> :</w:t>
            </w:r>
            <w:r>
              <w:t xml:space="preserve"> </w:t>
            </w:r>
          </w:p>
        </w:tc>
        <w:tc>
          <w:tcPr>
            <w:tcW w:w="3413" w:type="dxa"/>
          </w:tcPr>
          <w:p w14:paraId="7C0DAD71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  <w:tc>
          <w:tcPr>
            <w:tcW w:w="3435" w:type="dxa"/>
          </w:tcPr>
          <w:p w14:paraId="33C3CCD3" w14:textId="77777777" w:rsidR="004B0D67" w:rsidRDefault="004B0D67" w:rsidP="00735BF9">
            <w:pPr>
              <w:tabs>
                <w:tab w:val="left" w:leader="underscore" w:pos="9632"/>
              </w:tabs>
              <w:spacing w:line="360" w:lineRule="auto"/>
              <w:jc w:val="both"/>
              <w:rPr>
                <w:color w:val="808080"/>
              </w:rPr>
            </w:pPr>
          </w:p>
        </w:tc>
      </w:tr>
    </w:tbl>
    <w:p w14:paraId="4722F313" w14:textId="77777777" w:rsidR="004B0D67" w:rsidRDefault="004B0D67" w:rsidP="004B0D67">
      <w:pPr>
        <w:rPr>
          <w:highlight w:val="darkCyan"/>
        </w:rPr>
      </w:pPr>
    </w:p>
    <w:p w14:paraId="30350964" w14:textId="7A025926" w:rsidR="004B0D67" w:rsidRPr="007B51E6" w:rsidRDefault="004B0D67" w:rsidP="004B0D67">
      <w:r w:rsidRPr="004B0D67">
        <w:rPr>
          <w:highlight w:val="darkCyan"/>
        </w:rPr>
        <w:t>Activité 5 :</w:t>
      </w:r>
      <w:r>
        <w:t xml:space="preserve"> vous essayez de convaincre des </w:t>
      </w:r>
      <w:proofErr w:type="spellStart"/>
      <w:r>
        <w:t>ami·e·s</w:t>
      </w:r>
      <w:proofErr w:type="spellEnd"/>
      <w:r>
        <w:t xml:space="preserve"> de rester sur WhatsApp avec vous ou de quitter WhatsApp pour vous rejoindre sur une autre plateforme après cette annonce. Préparez votre argumentation en exposant clairement votre opinion et vos arguments.</w:t>
      </w:r>
    </w:p>
    <w:p w14:paraId="7DB60416" w14:textId="77777777" w:rsidR="004B0D67" w:rsidRPr="009E41B2" w:rsidRDefault="004B0D67" w:rsidP="004B0D67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p w14:paraId="360E6009" w14:textId="350E1BFF" w:rsidR="008065F3" w:rsidRPr="00EA4F1C" w:rsidRDefault="004B0D67" w:rsidP="00EA4F1C">
      <w:pPr>
        <w:tabs>
          <w:tab w:val="left" w:leader="underscore" w:pos="9639"/>
        </w:tabs>
        <w:rPr>
          <w:color w:val="808080"/>
        </w:rPr>
      </w:pPr>
      <w:r>
        <w:rPr>
          <w:color w:val="808080"/>
        </w:rPr>
        <w:tab/>
      </w:r>
    </w:p>
    <w:sectPr w:rsidR="008065F3" w:rsidRPr="00EA4F1C" w:rsidSect="004B0D67">
      <w:headerReference w:type="default" r:id="rId8"/>
      <w:footerReference w:type="default" r:id="rId9"/>
      <w:pgSz w:w="12240" w:h="15840"/>
      <w:pgMar w:top="1440" w:right="1440" w:bottom="1440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0FB20" w14:textId="77777777" w:rsidR="008C462E" w:rsidRDefault="008C462E" w:rsidP="004B0D67">
      <w:pPr>
        <w:spacing w:line="240" w:lineRule="auto"/>
      </w:pPr>
      <w:r>
        <w:separator/>
      </w:r>
    </w:p>
  </w:endnote>
  <w:endnote w:type="continuationSeparator" w:id="0">
    <w:p w14:paraId="13D13B21" w14:textId="77777777" w:rsidR="008C462E" w:rsidRDefault="008C462E" w:rsidP="004B0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FA956" w14:textId="77777777" w:rsidR="004B0D67" w:rsidRDefault="004B0D67"/>
  <w:tbl>
    <w:tblPr>
      <w:tblW w:w="5000" w:type="pct"/>
      <w:tblLook w:val="04A0" w:firstRow="1" w:lastRow="0" w:firstColumn="1" w:lastColumn="0" w:noHBand="0" w:noVBand="1"/>
    </w:tblPr>
    <w:tblGrid>
      <w:gridCol w:w="3740"/>
      <w:gridCol w:w="1752"/>
      <w:gridCol w:w="3868"/>
    </w:tblGrid>
    <w:tr w:rsidR="001A7B57" w:rsidRPr="00B25FD7" w14:paraId="5BDF4B45" w14:textId="77777777" w:rsidTr="004B0D67">
      <w:trPr>
        <w:trHeight w:val="712"/>
      </w:trPr>
      <w:tc>
        <w:tcPr>
          <w:tcW w:w="1998" w:type="pct"/>
          <w:tcBorders>
            <w:bottom w:val="single" w:sz="4" w:space="0" w:color="A6A6A6"/>
          </w:tcBorders>
          <w:shd w:val="clear" w:color="auto" w:fill="auto"/>
          <w:vAlign w:val="bottom"/>
        </w:tcPr>
        <w:p w14:paraId="4CA63D21" w14:textId="77777777" w:rsidR="001A7B57" w:rsidRPr="00B25FD7" w:rsidRDefault="008C462E" w:rsidP="00805CAB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 w:val="restart"/>
          <w:shd w:val="clear" w:color="auto" w:fill="auto"/>
          <w:vAlign w:val="center"/>
        </w:tcPr>
        <w:p w14:paraId="20840550" w14:textId="7616E034" w:rsidR="001A7B57" w:rsidRPr="00B25FD7" w:rsidRDefault="008C462E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bottom w:val="single" w:sz="4" w:space="0" w:color="A6A6A6"/>
          </w:tcBorders>
          <w:shd w:val="clear" w:color="auto" w:fill="auto"/>
          <w:vAlign w:val="bottom"/>
        </w:tcPr>
        <w:p w14:paraId="03CC9E3D" w14:textId="77777777" w:rsidR="001A7B57" w:rsidRPr="00B25FD7" w:rsidRDefault="008C462E" w:rsidP="00B25FD7">
          <w:pPr>
            <w:pStyle w:val="Pieddepage"/>
            <w:jc w:val="right"/>
            <w:rPr>
              <w:rFonts w:cs="Tahoma"/>
              <w:color w:val="7F7F7F"/>
              <w:sz w:val="16"/>
              <w:szCs w:val="20"/>
            </w:rPr>
          </w:pPr>
        </w:p>
      </w:tc>
    </w:tr>
    <w:tr w:rsidR="001A7B57" w:rsidRPr="00B25FD7" w14:paraId="779B52ED" w14:textId="77777777" w:rsidTr="00B25FD7">
      <w:trPr>
        <w:trHeight w:val="284"/>
      </w:trPr>
      <w:tc>
        <w:tcPr>
          <w:tcW w:w="1998" w:type="pct"/>
          <w:tcBorders>
            <w:top w:val="single" w:sz="4" w:space="0" w:color="A6A6A6"/>
          </w:tcBorders>
          <w:shd w:val="clear" w:color="auto" w:fill="auto"/>
        </w:tcPr>
        <w:p w14:paraId="2057905A" w14:textId="40DCE313" w:rsidR="001A7B57" w:rsidRPr="00B25FD7" w:rsidRDefault="008C462E" w:rsidP="00DF54DD">
          <w:pPr>
            <w:pStyle w:val="Pieddepage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/>
          <w:shd w:val="clear" w:color="auto" w:fill="auto"/>
          <w:vAlign w:val="center"/>
        </w:tcPr>
        <w:p w14:paraId="5A4990F4" w14:textId="77777777" w:rsidR="001A7B57" w:rsidRPr="00B25FD7" w:rsidRDefault="008C462E" w:rsidP="00B25FD7">
          <w:pPr>
            <w:pStyle w:val="Pieddepage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top w:val="single" w:sz="4" w:space="0" w:color="A6A6A6"/>
          </w:tcBorders>
          <w:shd w:val="clear" w:color="auto" w:fill="auto"/>
        </w:tcPr>
        <w:p w14:paraId="534ACCB0" w14:textId="66A41C41" w:rsidR="001A7B57" w:rsidRPr="00B25FD7" w:rsidRDefault="008C462E" w:rsidP="002915E3">
          <w:pPr>
            <w:pStyle w:val="Pieddepage"/>
            <w:jc w:val="right"/>
            <w:rPr>
              <w:color w:val="7F7F7F"/>
              <w:sz w:val="16"/>
              <w:szCs w:val="18"/>
            </w:rPr>
          </w:pPr>
        </w:p>
      </w:tc>
    </w:tr>
  </w:tbl>
  <w:p w14:paraId="1CC949E2" w14:textId="77777777" w:rsidR="001A7B57" w:rsidRDefault="008C462E" w:rsidP="002F1DF6">
    <w:pPr>
      <w:pStyle w:val="Pieddepage"/>
      <w:tabs>
        <w:tab w:val="clear" w:pos="4703"/>
        <w:tab w:val="clear" w:pos="9406"/>
        <w:tab w:val="left" w:pos="74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B9660" w14:textId="77777777" w:rsidR="008C462E" w:rsidRDefault="008C462E" w:rsidP="004B0D67">
      <w:pPr>
        <w:spacing w:line="240" w:lineRule="auto"/>
      </w:pPr>
      <w:r>
        <w:separator/>
      </w:r>
    </w:p>
  </w:footnote>
  <w:footnote w:type="continuationSeparator" w:id="0">
    <w:p w14:paraId="37DC37BA" w14:textId="77777777" w:rsidR="008C462E" w:rsidRDefault="008C462E" w:rsidP="004B0D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ook w:val="04A0" w:firstRow="1" w:lastRow="0" w:firstColumn="1" w:lastColumn="0" w:noHBand="0" w:noVBand="1"/>
    </w:tblPr>
    <w:tblGrid>
      <w:gridCol w:w="3175"/>
      <w:gridCol w:w="222"/>
    </w:tblGrid>
    <w:tr w:rsidR="001A7B57" w:rsidRPr="00B25FD7" w14:paraId="1EDCFDEF" w14:textId="77777777" w:rsidTr="0002564F">
      <w:trPr>
        <w:trHeight w:val="71"/>
        <w:jc w:val="right"/>
      </w:trPr>
      <w:tc>
        <w:tcPr>
          <w:tcW w:w="3175" w:type="dxa"/>
          <w:shd w:val="clear" w:color="auto" w:fill="auto"/>
        </w:tcPr>
        <w:p w14:paraId="6CD88015" w14:textId="113171C4" w:rsidR="001A7B57" w:rsidRPr="00B25FD7" w:rsidRDefault="008C462E" w:rsidP="0002564F">
          <w:pPr>
            <w:pStyle w:val="En-tte"/>
            <w:jc w:val="right"/>
            <w:rPr>
              <w:color w:val="A6A6A6"/>
              <w:sz w:val="16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48B690C7" w14:textId="30E62C0B" w:rsidR="001A7B57" w:rsidRPr="00B25FD7" w:rsidRDefault="008C462E" w:rsidP="00B25FD7">
          <w:pPr>
            <w:jc w:val="right"/>
          </w:pPr>
        </w:p>
      </w:tc>
    </w:tr>
  </w:tbl>
  <w:p w14:paraId="1F0672EC" w14:textId="4F59BF4B" w:rsidR="001A7B57" w:rsidRDefault="008C462E" w:rsidP="002F1D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3.6pt;height:34.8pt" o:bullet="t">
        <v:imagedata r:id="rId1" o:title="Fleche"/>
      </v:shape>
    </w:pict>
  </w:numPicBullet>
  <w:abstractNum w:abstractNumId="0" w15:restartNumberingAfterBreak="0">
    <w:nsid w:val="014909EE"/>
    <w:multiLevelType w:val="hybridMultilevel"/>
    <w:tmpl w:val="B792112C"/>
    <w:lvl w:ilvl="0" w:tplc="0BBEF568">
      <w:start w:val="1"/>
      <w:numFmt w:val="bullet"/>
      <w:pStyle w:val="Titre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1D"/>
    <w:rsid w:val="000458DA"/>
    <w:rsid w:val="002F4B28"/>
    <w:rsid w:val="004B0D67"/>
    <w:rsid w:val="004F432F"/>
    <w:rsid w:val="008065F3"/>
    <w:rsid w:val="0086361D"/>
    <w:rsid w:val="008C462E"/>
    <w:rsid w:val="00B32791"/>
    <w:rsid w:val="00EA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050C9"/>
  <w15:chartTrackingRefBased/>
  <w15:docId w15:val="{721FA28C-1136-4ACC-B5D5-DE8498A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D67"/>
    <w:pPr>
      <w:spacing w:after="0" w:line="276" w:lineRule="auto"/>
    </w:pPr>
    <w:rPr>
      <w:rFonts w:ascii="Tahoma" w:eastAsia="MS Mincho" w:hAnsi="Tahoma" w:cs="Times New Roman"/>
      <w:sz w:val="20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B0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B0D67"/>
    <w:pPr>
      <w:keepLines w:val="0"/>
      <w:numPr>
        <w:numId w:val="1"/>
      </w:numPr>
      <w:spacing w:before="60" w:after="60"/>
      <w:ind w:right="51"/>
      <w:outlineLvl w:val="1"/>
    </w:pPr>
    <w:rPr>
      <w:rFonts w:ascii="Tahoma" w:eastAsia="Times New Roman" w:hAnsi="Tahoma" w:cs="Tahoma"/>
      <w:b/>
      <w:color w:val="365F91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B0D67"/>
    <w:rPr>
      <w:rFonts w:ascii="Tahoma" w:eastAsia="Times New Roman" w:hAnsi="Tahoma" w:cs="Tahoma"/>
      <w:b/>
      <w:color w:val="365F91"/>
      <w:sz w:val="20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B0D6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B0D67"/>
    <w:rPr>
      <w:rFonts w:ascii="Tahoma" w:eastAsia="MS Mincho" w:hAnsi="Tahoma" w:cs="Times New Roman"/>
      <w:sz w:val="20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B0D6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0D67"/>
    <w:rPr>
      <w:rFonts w:ascii="Tahoma" w:eastAsia="MS Mincho" w:hAnsi="Tahoma" w:cs="Times New Roman"/>
      <w:sz w:val="20"/>
      <w:szCs w:val="24"/>
      <w:lang w:val="fr-FR"/>
    </w:rPr>
  </w:style>
  <w:style w:type="table" w:styleId="Grilledutableau">
    <w:name w:val="Table Grid"/>
    <w:basedOn w:val="TableauNormal"/>
    <w:uiPriority w:val="59"/>
    <w:rsid w:val="004B0D67"/>
    <w:pPr>
      <w:spacing w:after="0" w:line="240" w:lineRule="auto"/>
    </w:pPr>
    <w:rPr>
      <w:rFonts w:ascii="Cambria" w:eastAsia="MS Mincho" w:hAnsi="Cambria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0D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styleId="Lienhypertexte">
    <w:name w:val="Hyperlink"/>
    <w:basedOn w:val="Policepardfaut"/>
    <w:uiPriority w:val="99"/>
    <w:unhideWhenUsed/>
    <w:rsid w:val="00B327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2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rendre.tv5monde.com/fr/exercices/b2-avance/du-changement-sur-whatsapp?exercice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helou</dc:creator>
  <cp:keywords/>
  <dc:description/>
  <cp:lastModifiedBy>is helou</cp:lastModifiedBy>
  <cp:revision>3</cp:revision>
  <dcterms:created xsi:type="dcterms:W3CDTF">2021-01-23T15:58:00Z</dcterms:created>
  <dcterms:modified xsi:type="dcterms:W3CDTF">2021-01-26T14:05:00Z</dcterms:modified>
</cp:coreProperties>
</file>